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20B5B364"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100</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311D67">
        <w:rPr>
          <w:rFonts w:ascii="Arial" w:hAnsi="Arial"/>
          <w:b/>
          <w:sz w:val="24"/>
          <w:lang w:eastAsia="zh-CN"/>
        </w:rPr>
        <w:t>12319</w:t>
      </w:r>
    </w:p>
    <w:p w14:paraId="69814E2E" w14:textId="5B03DB8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16</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31A4C">
        <w:rPr>
          <w:rFonts w:ascii="Arial" w:eastAsia="SimSun" w:hAnsi="Arial"/>
          <w:b/>
          <w:sz w:val="24"/>
          <w:lang w:eastAsia="zh-CN"/>
        </w:rPr>
        <w:t>Aug</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10DB78ED" w:rsidR="00973D39"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719CF658" w14:textId="257FA306" w:rsidR="008E32F4" w:rsidRDefault="008E32F4" w:rsidP="008E32F4">
      <w:pPr>
        <w:spacing w:after="60"/>
        <w:ind w:left="1985" w:hanging="1985"/>
        <w:rPr>
          <w:rFonts w:ascii="Arial" w:hAnsi="Arial" w:cs="Arial"/>
          <w:bCs/>
        </w:rPr>
      </w:pPr>
      <w:bookmarkStart w:id="0" w:name="_Hlk518344515"/>
      <w:r>
        <w:rPr>
          <w:rFonts w:ascii="Arial" w:hAnsi="Arial" w:cs="Arial"/>
          <w:b/>
        </w:rPr>
        <w:t>Title:</w:t>
      </w:r>
      <w:r>
        <w:rPr>
          <w:rFonts w:ascii="Arial" w:hAnsi="Arial" w:cs="Arial"/>
          <w:b/>
        </w:rPr>
        <w:tab/>
      </w:r>
      <w:r>
        <w:rPr>
          <w:rFonts w:ascii="Arial" w:hAnsi="Arial" w:cs="Arial"/>
          <w:bCs/>
        </w:rPr>
        <w:t>Draft Reply L</w:t>
      </w:r>
      <w:r>
        <w:rPr>
          <w:rFonts w:ascii="Arial" w:hAnsi="Arial" w:cs="Arial" w:hint="eastAsia"/>
          <w:bCs/>
        </w:rPr>
        <w:t xml:space="preserve">S on </w:t>
      </w:r>
      <w:r w:rsidR="00246E91">
        <w:rPr>
          <w:rFonts w:ascii="Arial" w:hAnsi="Arial" w:cs="Arial"/>
          <w:bCs/>
        </w:rPr>
        <w:t>NR TxD</w:t>
      </w:r>
      <w:r>
        <w:rPr>
          <w:rFonts w:ascii="Arial" w:hAnsi="Arial" w:cs="Arial" w:hint="eastAsia"/>
          <w:bCs/>
        </w:rPr>
        <w:t xml:space="preserve"> Capabilities</w:t>
      </w:r>
    </w:p>
    <w:p w14:paraId="2C9DF5D2" w14:textId="6AD7BB99" w:rsidR="00E13CCD" w:rsidRDefault="00E13CCD" w:rsidP="008E32F4">
      <w:pPr>
        <w:spacing w:after="60"/>
        <w:ind w:left="1985" w:hanging="1985"/>
        <w:rPr>
          <w:rFonts w:ascii="Arial" w:hAnsi="Arial" w:cs="Arial"/>
        </w:rPr>
      </w:pPr>
      <w:r>
        <w:rPr>
          <w:rFonts w:ascii="Arial" w:hAnsi="Arial" w:cs="Arial"/>
          <w:b/>
        </w:rPr>
        <w:t>Reply to:</w:t>
      </w:r>
      <w:r>
        <w:rPr>
          <w:rFonts w:ascii="Arial" w:hAnsi="Arial" w:cs="Arial"/>
        </w:rPr>
        <w:t xml:space="preserve"> </w:t>
      </w:r>
      <w:r>
        <w:rPr>
          <w:rFonts w:ascii="Arial" w:hAnsi="Arial" w:cs="Arial"/>
        </w:rPr>
        <w:tab/>
      </w:r>
      <w:r>
        <w:t>R4-2107616</w:t>
      </w:r>
      <w:r w:rsidR="00277CD7">
        <w:t xml:space="preserve"> (</w:t>
      </w:r>
      <w:r w:rsidR="00277CD7" w:rsidRPr="00277CD7">
        <w:t>R2-2104353</w:t>
      </w:r>
      <w:r w:rsidR="00277CD7">
        <w:t>)</w:t>
      </w:r>
    </w:p>
    <w:bookmarkEnd w:id="0"/>
    <w:p w14:paraId="2DA38BED" w14:textId="640D86CE" w:rsidR="008E32F4" w:rsidRDefault="008E32F4" w:rsidP="008E32F4">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w:t>
      </w:r>
      <w:r w:rsidR="00246E91">
        <w:rPr>
          <w:rFonts w:ascii="Arial" w:hAnsi="Arial" w:cs="Arial"/>
          <w:bCs/>
        </w:rPr>
        <w:t>7</w:t>
      </w:r>
    </w:p>
    <w:p w14:paraId="763BC39C" w14:textId="3C3EB1C1" w:rsidR="008E32F4" w:rsidRDefault="008E32F4" w:rsidP="008E32F4">
      <w:pPr>
        <w:spacing w:after="60"/>
        <w:ind w:left="1985" w:hanging="1985"/>
        <w:rPr>
          <w:rFonts w:ascii="Arial" w:eastAsia="SimSun" w:hAnsi="Arial" w:cs="Arial"/>
          <w:bCs/>
        </w:rPr>
      </w:pPr>
      <w:r>
        <w:rPr>
          <w:rFonts w:ascii="Arial" w:hAnsi="Arial" w:cs="Arial"/>
          <w:b/>
        </w:rPr>
        <w:t>Work Item:</w:t>
      </w:r>
      <w:r>
        <w:rPr>
          <w:rFonts w:ascii="Arial" w:hAnsi="Arial" w:cs="Arial"/>
          <w:b/>
        </w:rPr>
        <w:tab/>
      </w:r>
      <w:r w:rsidR="00F8230C" w:rsidRPr="00F8230C">
        <w:rPr>
          <w:rFonts w:ascii="Arial" w:eastAsia="SimSun" w:hAnsi="Arial" w:cs="Arial"/>
          <w:bCs/>
        </w:rPr>
        <w:t>NR_RF_TxD</w:t>
      </w:r>
    </w:p>
    <w:p w14:paraId="6DCC2092" w14:textId="77777777" w:rsidR="008E32F4" w:rsidRDefault="008E32F4" w:rsidP="008E32F4">
      <w:pPr>
        <w:spacing w:after="60"/>
        <w:ind w:left="1985" w:hanging="1985"/>
        <w:rPr>
          <w:rFonts w:ascii="Arial" w:eastAsia="SimSun" w:hAnsi="Arial" w:cs="Arial"/>
          <w:bCs/>
        </w:rPr>
      </w:pPr>
    </w:p>
    <w:p w14:paraId="4B0A6644" w14:textId="77777777" w:rsidR="008E32F4" w:rsidRDefault="008E32F4" w:rsidP="008E32F4">
      <w:pPr>
        <w:spacing w:after="60"/>
        <w:ind w:left="1985" w:hanging="1985"/>
        <w:rPr>
          <w:rFonts w:ascii="Arial" w:hAnsi="Arial" w:cs="Arial"/>
          <w:bCs/>
          <w:color w:val="000000"/>
        </w:rPr>
      </w:pPr>
      <w:r>
        <w:rPr>
          <w:rFonts w:ascii="Arial" w:hAnsi="Arial" w:cs="Arial"/>
          <w:b/>
        </w:rPr>
        <w:t>Source:</w:t>
      </w:r>
      <w:r>
        <w:rPr>
          <w:rFonts w:ascii="Arial" w:hAnsi="Arial" w:cs="Arial"/>
          <w:b/>
          <w:color w:val="FF0000"/>
        </w:rPr>
        <w:tab/>
      </w:r>
      <w:r>
        <w:rPr>
          <w:rFonts w:ascii="Arial" w:hAnsi="Arial" w:cs="Arial"/>
          <w:bCs/>
        </w:rPr>
        <w:t>RAN4</w:t>
      </w:r>
    </w:p>
    <w:p w14:paraId="690227D3" w14:textId="77777777" w:rsidR="008E32F4" w:rsidRDefault="008E32F4" w:rsidP="008E32F4">
      <w:pPr>
        <w:spacing w:after="60"/>
        <w:ind w:left="1985" w:hanging="1985"/>
        <w:rPr>
          <w:rFonts w:ascii="Arial" w:hAnsi="Arial" w:cs="Arial"/>
        </w:rPr>
      </w:pPr>
      <w:r>
        <w:rPr>
          <w:rFonts w:ascii="Arial" w:hAnsi="Arial" w:cs="Arial"/>
          <w:b/>
        </w:rPr>
        <w:t>To:</w:t>
      </w:r>
      <w:r>
        <w:rPr>
          <w:rFonts w:ascii="Arial" w:hAnsi="Arial" w:cs="Arial"/>
          <w:b/>
        </w:rPr>
        <w:tab/>
      </w:r>
      <w:r>
        <w:rPr>
          <w:rFonts w:ascii="Arial" w:hAnsi="Arial" w:cs="Arial"/>
        </w:rPr>
        <w:t>RAN2</w:t>
      </w:r>
    </w:p>
    <w:p w14:paraId="12BEC3CA" w14:textId="48F82920" w:rsidR="008E32F4" w:rsidRDefault="008E32F4" w:rsidP="008E32F4">
      <w:pPr>
        <w:spacing w:after="60"/>
        <w:ind w:left="1985" w:hanging="1985"/>
        <w:rPr>
          <w:rFonts w:ascii="Arial" w:hAnsi="Arial" w:cs="Arial"/>
        </w:rPr>
      </w:pPr>
      <w:r>
        <w:rPr>
          <w:rFonts w:ascii="Arial" w:hAnsi="Arial" w:cs="Arial"/>
          <w:b/>
        </w:rPr>
        <w:t>Cc:</w:t>
      </w:r>
      <w:r>
        <w:rPr>
          <w:rFonts w:ascii="Arial" w:hAnsi="Arial" w:cs="Arial"/>
        </w:rPr>
        <w:t xml:space="preserve"> </w:t>
      </w:r>
      <w:r>
        <w:rPr>
          <w:rFonts w:ascii="Arial" w:hAnsi="Arial" w:cs="Arial"/>
        </w:rPr>
        <w:tab/>
      </w:r>
      <w:r w:rsidR="00D212EE">
        <w:rPr>
          <w:rFonts w:ascii="Arial" w:hAnsi="Arial" w:cs="Arial"/>
        </w:rPr>
        <w:t>RAN5, RAN1</w:t>
      </w:r>
    </w:p>
    <w:p w14:paraId="3B69D2B5" w14:textId="77777777" w:rsidR="008E32F4" w:rsidRDefault="008E32F4" w:rsidP="008E32F4">
      <w:pPr>
        <w:tabs>
          <w:tab w:val="left" w:pos="2268"/>
        </w:tabs>
        <w:rPr>
          <w:rFonts w:ascii="Arial" w:hAnsi="Arial" w:cs="Arial"/>
          <w:bCs/>
          <w:lang w:val="fi-FI"/>
        </w:rPr>
      </w:pPr>
      <w:r>
        <w:rPr>
          <w:rFonts w:ascii="Arial" w:hAnsi="Arial" w:cs="Arial"/>
          <w:b/>
          <w:lang w:val="fi-FI"/>
        </w:rPr>
        <w:t>Contact Person:</w:t>
      </w:r>
    </w:p>
    <w:p w14:paraId="65C537AD" w14:textId="77777777" w:rsidR="008E32F4" w:rsidRDefault="008E32F4" w:rsidP="008E32F4">
      <w:pPr>
        <w:tabs>
          <w:tab w:val="left" w:pos="2268"/>
        </w:tabs>
        <w:ind w:firstLineChars="400" w:firstLine="800"/>
        <w:rPr>
          <w:rFonts w:ascii="Arial" w:eastAsia="Malgun Gothic" w:hAnsi="Arial" w:cs="Arial"/>
          <w:bCs/>
          <w:szCs w:val="20"/>
          <w:lang w:val="fi-FI"/>
        </w:rPr>
      </w:pPr>
      <w:r>
        <w:rPr>
          <w:rFonts w:ascii="Arial" w:eastAsia="Malgun Gothic" w:hAnsi="Arial" w:cs="Arial"/>
          <w:bCs/>
          <w:szCs w:val="20"/>
          <w:lang w:val="fi-FI"/>
        </w:rPr>
        <w:t>Name:</w:t>
      </w:r>
      <w:r>
        <w:rPr>
          <w:rFonts w:ascii="Arial" w:eastAsia="Malgun Gothic" w:hAnsi="Arial" w:cs="Arial"/>
          <w:bCs/>
          <w:szCs w:val="20"/>
          <w:lang w:val="fi-FI"/>
        </w:rPr>
        <w:tab/>
      </w:r>
      <w:r>
        <w:rPr>
          <w:rFonts w:ascii="Arial" w:eastAsia="Malgun Gothic" w:hAnsi="Arial" w:cs="Arial"/>
          <w:bCs/>
          <w:szCs w:val="20"/>
        </w:rPr>
        <w:t>Aijun CAO</w:t>
      </w:r>
    </w:p>
    <w:p w14:paraId="59F5E474" w14:textId="77777777" w:rsidR="008E32F4" w:rsidRDefault="008E32F4" w:rsidP="008E32F4">
      <w:pPr>
        <w:tabs>
          <w:tab w:val="left" w:pos="2268"/>
        </w:tabs>
        <w:ind w:firstLineChars="400" w:firstLine="800"/>
        <w:rPr>
          <w:rFonts w:ascii="Arial" w:eastAsia="Malgun Gothic" w:hAnsi="Arial" w:cs="Arial"/>
          <w:bCs/>
          <w:szCs w:val="20"/>
        </w:rPr>
      </w:pPr>
      <w:r>
        <w:rPr>
          <w:rFonts w:ascii="Arial" w:eastAsia="Malgun Gothic" w:hAnsi="Arial" w:cs="Arial"/>
          <w:bCs/>
          <w:szCs w:val="20"/>
          <w:lang w:val="de-DE"/>
        </w:rPr>
        <w:t>E-mail Address:</w:t>
      </w:r>
      <w:r>
        <w:rPr>
          <w:rFonts w:ascii="Arial" w:eastAsia="Malgun Gothic" w:hAnsi="Arial" w:cs="Arial"/>
          <w:bCs/>
          <w:szCs w:val="20"/>
          <w:lang w:val="de-DE"/>
        </w:rPr>
        <w:tab/>
      </w:r>
      <w:r>
        <w:rPr>
          <w:rFonts w:ascii="Arial" w:eastAsia="Malgun Gothic" w:hAnsi="Arial" w:cs="Arial"/>
          <w:bCs/>
          <w:szCs w:val="20"/>
        </w:rPr>
        <w:t>cao.aijun</w:t>
      </w:r>
      <w:r>
        <w:rPr>
          <w:rFonts w:ascii="Arial" w:eastAsia="Malgun Gothic" w:hAnsi="Arial" w:cs="Arial" w:hint="eastAsia"/>
          <w:bCs/>
          <w:szCs w:val="20"/>
        </w:rPr>
        <w:t>@zte.com.cn</w:t>
      </w:r>
    </w:p>
    <w:p w14:paraId="494A129A" w14:textId="77777777" w:rsidR="008E32F4" w:rsidRDefault="008E32F4" w:rsidP="008E32F4">
      <w:pPr>
        <w:pBdr>
          <w:bottom w:val="single" w:sz="4" w:space="13" w:color="auto"/>
        </w:pBdr>
        <w:rPr>
          <w:rFonts w:ascii="Arial" w:hAnsi="Arial" w:cs="Arial"/>
          <w:lang w:val="de-DE"/>
        </w:rPr>
      </w:pPr>
    </w:p>
    <w:p w14:paraId="39B87D54" w14:textId="77777777" w:rsidR="008E32F4" w:rsidRDefault="008E32F4" w:rsidP="008E32F4">
      <w:pPr>
        <w:spacing w:after="120"/>
        <w:outlineLvl w:val="0"/>
        <w:rPr>
          <w:rFonts w:ascii="Arial" w:hAnsi="Arial" w:cs="Arial"/>
          <w:b/>
        </w:rPr>
      </w:pPr>
      <w:r>
        <w:rPr>
          <w:rFonts w:ascii="Arial" w:hAnsi="Arial" w:cs="Arial"/>
          <w:b/>
        </w:rPr>
        <w:t>1. Overall Description</w:t>
      </w:r>
    </w:p>
    <w:p w14:paraId="2EE2E682" w14:textId="765C0CFF" w:rsidR="008E32F4" w:rsidRDefault="00683393" w:rsidP="008E32F4">
      <w:pPr>
        <w:pStyle w:val="BodyText"/>
        <w:tabs>
          <w:tab w:val="num" w:pos="226"/>
          <w:tab w:val="num" w:pos="284"/>
          <w:tab w:val="left" w:pos="5103"/>
        </w:tabs>
        <w:snapToGrid w:val="0"/>
        <w:rPr>
          <w:iCs/>
          <w:szCs w:val="20"/>
          <w:lang w:val="en-US"/>
        </w:rPr>
      </w:pPr>
      <w:r>
        <w:rPr>
          <w:iCs/>
          <w:szCs w:val="20"/>
          <w:lang w:val="en-US"/>
        </w:rPr>
        <w:t>RAN4 appreciates RAN2’s works on the signaling design to support NR TxD, and the reply LS on the corresponding capabilities.</w:t>
      </w:r>
    </w:p>
    <w:p w14:paraId="446B8700" w14:textId="599FDFED" w:rsidR="00683393" w:rsidRDefault="00771F87" w:rsidP="008E32F4">
      <w:pPr>
        <w:pStyle w:val="BodyText"/>
        <w:tabs>
          <w:tab w:val="num" w:pos="226"/>
          <w:tab w:val="num" w:pos="284"/>
          <w:tab w:val="left" w:pos="5103"/>
        </w:tabs>
        <w:snapToGrid w:val="0"/>
        <w:rPr>
          <w:iCs/>
          <w:szCs w:val="20"/>
          <w:lang w:val="en-US"/>
        </w:rPr>
      </w:pPr>
      <w:r>
        <w:rPr>
          <w:iCs/>
          <w:szCs w:val="20"/>
          <w:lang w:val="en-US"/>
        </w:rPr>
        <w:t>Regarding the a</w:t>
      </w:r>
      <w:r w:rsidRPr="00771F87">
        <w:rPr>
          <w:iCs/>
          <w:szCs w:val="20"/>
          <w:lang w:val="en-US"/>
        </w:rPr>
        <w:t>pplicab</w:t>
      </w:r>
      <w:r>
        <w:rPr>
          <w:iCs/>
          <w:szCs w:val="20"/>
          <w:lang w:val="en-US"/>
        </w:rPr>
        <w:t>le</w:t>
      </w:r>
      <w:r w:rsidRPr="00771F87">
        <w:rPr>
          <w:iCs/>
          <w:szCs w:val="20"/>
          <w:lang w:val="en-US"/>
        </w:rPr>
        <w:t xml:space="preserve"> power class for capability signaling in different releases</w:t>
      </w:r>
      <w:r>
        <w:rPr>
          <w:iCs/>
          <w:szCs w:val="20"/>
          <w:lang w:val="en-US"/>
        </w:rPr>
        <w:t>, RAN4 has reached an agreement that the TxD capability signaling a</w:t>
      </w:r>
      <w:r w:rsidRPr="00771F87">
        <w:rPr>
          <w:iCs/>
          <w:szCs w:val="20"/>
          <w:lang w:val="en-US"/>
        </w:rPr>
        <w:t>pplies for all Power Classes for both Rel-15 and Rel-16</w:t>
      </w:r>
      <w:r>
        <w:rPr>
          <w:iCs/>
          <w:szCs w:val="20"/>
          <w:lang w:val="en-US"/>
        </w:rPr>
        <w:t>.</w:t>
      </w:r>
    </w:p>
    <w:p w14:paraId="655E655B" w14:textId="669D02D3" w:rsidR="00CF61B5" w:rsidRDefault="00CF61B5" w:rsidP="008E32F4">
      <w:pPr>
        <w:pStyle w:val="BodyText"/>
        <w:tabs>
          <w:tab w:val="num" w:pos="226"/>
          <w:tab w:val="num" w:pos="284"/>
          <w:tab w:val="left" w:pos="5103"/>
        </w:tabs>
        <w:snapToGrid w:val="0"/>
        <w:rPr>
          <w:iCs/>
          <w:szCs w:val="20"/>
          <w:lang w:val="en-US"/>
        </w:rPr>
      </w:pPr>
      <w:r>
        <w:rPr>
          <w:iCs/>
          <w:szCs w:val="20"/>
          <w:lang w:val="en-US"/>
        </w:rPr>
        <w:t xml:space="preserve">RAN4 also discussed on the relationship between NR TxD and other relevant features, e.g., ULFPTx, SRS antenna switching, non-codebook based transmission and other multiple-antenna features, etc., and has identified no dependency required for the support of NR TxD. </w:t>
      </w:r>
    </w:p>
    <w:p w14:paraId="51B1DB92" w14:textId="77777777" w:rsidR="008E32F4" w:rsidRDefault="008E32F4" w:rsidP="008E32F4">
      <w:pPr>
        <w:spacing w:after="120"/>
        <w:outlineLvl w:val="0"/>
        <w:rPr>
          <w:rFonts w:ascii="Arial" w:hAnsi="Arial" w:cs="Arial"/>
          <w:b/>
        </w:rPr>
      </w:pPr>
      <w:r>
        <w:rPr>
          <w:rFonts w:ascii="Arial" w:hAnsi="Arial" w:cs="Arial"/>
          <w:b/>
        </w:rPr>
        <w:t>2. Actions:</w:t>
      </w:r>
    </w:p>
    <w:p w14:paraId="2F4161C8" w14:textId="1DA261DD" w:rsidR="008E32F4" w:rsidRDefault="008E32F4" w:rsidP="008E32F4">
      <w:pPr>
        <w:pStyle w:val="TAL"/>
        <w:rPr>
          <w:rFonts w:ascii="Times New Roman" w:eastAsiaTheme="minorEastAsia" w:hAnsi="Times New Roman"/>
          <w:iCs/>
          <w:kern w:val="2"/>
          <w:sz w:val="21"/>
          <w:szCs w:val="24"/>
          <w:lang w:val="en-US"/>
        </w:rPr>
      </w:pPr>
      <w:r>
        <w:rPr>
          <w:rFonts w:ascii="Times New Roman" w:hAnsi="Times New Roman"/>
          <w:b/>
          <w:sz w:val="20"/>
        </w:rPr>
        <w:t xml:space="preserve">ACTION: </w:t>
      </w:r>
      <w:r>
        <w:rPr>
          <w:rFonts w:ascii="Times New Roman" w:hAnsi="Times New Roman"/>
          <w:b/>
          <w:sz w:val="20"/>
        </w:rPr>
        <w:tab/>
      </w:r>
      <w:r>
        <w:rPr>
          <w:rFonts w:ascii="Times New Roman" w:eastAsiaTheme="minorEastAsia" w:hAnsi="Times New Roman" w:hint="eastAsia"/>
          <w:iCs/>
          <w:kern w:val="2"/>
          <w:sz w:val="21"/>
          <w:szCs w:val="24"/>
          <w:lang w:val="en-US"/>
        </w:rPr>
        <w:t>RAN</w:t>
      </w:r>
      <w:r>
        <w:rPr>
          <w:rFonts w:ascii="Times New Roman" w:eastAsiaTheme="minorEastAsia" w:hAnsi="Times New Roman"/>
          <w:iCs/>
          <w:kern w:val="2"/>
          <w:sz w:val="21"/>
          <w:szCs w:val="24"/>
          <w:lang w:val="en-US"/>
        </w:rPr>
        <w:t>4</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kindly</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asks</w:t>
      </w:r>
      <w:r>
        <w:rPr>
          <w:rFonts w:ascii="Times New Roman" w:eastAsiaTheme="minorEastAsia" w:hAnsi="Times New Roman" w:hint="eastAsia"/>
          <w:iCs/>
          <w:kern w:val="2"/>
          <w:sz w:val="21"/>
          <w:szCs w:val="24"/>
          <w:lang w:val="en-US"/>
        </w:rPr>
        <w:t xml:space="preserve"> RAN</w:t>
      </w:r>
      <w:r>
        <w:rPr>
          <w:rFonts w:ascii="Times New Roman" w:eastAsiaTheme="minorEastAsia" w:hAnsi="Times New Roman"/>
          <w:iCs/>
          <w:kern w:val="2"/>
          <w:sz w:val="21"/>
          <w:szCs w:val="24"/>
          <w:lang w:val="en-US"/>
        </w:rPr>
        <w:t>2</w:t>
      </w:r>
      <w:r>
        <w:rPr>
          <w:rFonts w:ascii="Times New Roman" w:eastAsiaTheme="minorEastAsia" w:hAnsi="Times New Roman" w:hint="eastAsia"/>
          <w:iCs/>
          <w:kern w:val="2"/>
          <w:sz w:val="21"/>
          <w:szCs w:val="24"/>
          <w:lang w:val="en-US"/>
        </w:rPr>
        <w:t xml:space="preserve"> to </w:t>
      </w:r>
      <w:r>
        <w:rPr>
          <w:rFonts w:ascii="Times New Roman" w:eastAsiaTheme="minorEastAsia" w:hAnsi="Times New Roman"/>
          <w:iCs/>
          <w:kern w:val="2"/>
          <w:sz w:val="21"/>
          <w:szCs w:val="24"/>
          <w:lang w:val="en-US"/>
        </w:rPr>
        <w:t>consider</w:t>
      </w:r>
      <w:r>
        <w:rPr>
          <w:rFonts w:ascii="Times New Roman" w:eastAsiaTheme="minorEastAsia" w:hAnsi="Times New Roman" w:hint="eastAsia"/>
          <w:iCs/>
          <w:kern w:val="2"/>
          <w:sz w:val="21"/>
          <w:szCs w:val="24"/>
          <w:lang w:val="en-US"/>
        </w:rPr>
        <w:t xml:space="preserve"> answers of above for RAN2 future work</w:t>
      </w:r>
      <w:r w:rsidR="00061E4B">
        <w:rPr>
          <w:rFonts w:ascii="Times New Roman" w:eastAsiaTheme="minorEastAsia" w:hAnsi="Times New Roman"/>
          <w:iCs/>
          <w:kern w:val="2"/>
          <w:sz w:val="21"/>
          <w:szCs w:val="24"/>
          <w:lang w:val="en-US"/>
        </w:rPr>
        <w:t xml:space="preserve"> on the signaling design to support NR transparent Tx diversity</w:t>
      </w:r>
      <w:r>
        <w:rPr>
          <w:rFonts w:ascii="Times New Roman" w:eastAsiaTheme="minorEastAsia" w:hAnsi="Times New Roman" w:hint="eastAsia"/>
          <w:iCs/>
          <w:kern w:val="2"/>
          <w:sz w:val="21"/>
          <w:szCs w:val="24"/>
          <w:lang w:val="en-US"/>
        </w:rPr>
        <w:t>.</w:t>
      </w:r>
    </w:p>
    <w:p w14:paraId="7A510527" w14:textId="77777777" w:rsidR="008E32F4" w:rsidRDefault="008E32F4" w:rsidP="008E32F4">
      <w:pPr>
        <w:rPr>
          <w:rFonts w:ascii="Arial" w:hAnsi="Arial" w:cs="Arial"/>
        </w:rPr>
      </w:pPr>
    </w:p>
    <w:p w14:paraId="113F9EA9" w14:textId="77777777" w:rsidR="008E32F4" w:rsidRDefault="008E32F4" w:rsidP="008E32F4">
      <w:pPr>
        <w:spacing w:after="320"/>
        <w:rPr>
          <w:rFonts w:ascii="Arial" w:hAnsi="Arial" w:cs="Arial"/>
          <w:b/>
        </w:rPr>
      </w:pPr>
      <w:r>
        <w:rPr>
          <w:rFonts w:ascii="Arial" w:hAnsi="Arial" w:cs="Arial"/>
          <w:b/>
        </w:rPr>
        <w:t>3. Date of Next TSG-RAN4 Meetings:</w:t>
      </w:r>
    </w:p>
    <w:p w14:paraId="0067851A" w14:textId="77777777" w:rsidR="008E32F4" w:rsidRDefault="008E32F4" w:rsidP="008E32F4">
      <w:pPr>
        <w:tabs>
          <w:tab w:val="left" w:pos="3119"/>
        </w:tabs>
        <w:spacing w:after="120"/>
        <w:ind w:left="2268" w:hanging="2268"/>
        <w:rPr>
          <w:rFonts w:ascii="Arial" w:hAnsi="Arial" w:cs="Arial"/>
          <w:bCs/>
        </w:rPr>
      </w:pPr>
      <w:r>
        <w:rPr>
          <w:rFonts w:ascii="Arial" w:hAnsi="Arial" w:cs="Arial"/>
          <w:bCs/>
        </w:rPr>
        <w:t>3GPP  RAN4#101-e</w:t>
      </w:r>
      <w:r>
        <w:rPr>
          <w:rFonts w:ascii="Arial" w:hAnsi="Arial" w:cs="Arial"/>
          <w:bCs/>
        </w:rPr>
        <w:tab/>
      </w:r>
      <w:r>
        <w:rPr>
          <w:rFonts w:ascii="Arial" w:hAnsi="Arial" w:cs="Arial"/>
          <w:bCs/>
        </w:rPr>
        <w:tab/>
      </w:r>
      <w:r>
        <w:rPr>
          <w:rFonts w:ascii="Arial" w:hAnsi="Arial" w:cs="Arial"/>
          <w:bCs/>
        </w:rPr>
        <w:tab/>
        <w:t xml:space="preserve">    1 – 12 Nov 2021             Electronic Meeting</w:t>
      </w:r>
    </w:p>
    <w:p w14:paraId="1E69F576" w14:textId="77777777" w:rsidR="008E32F4" w:rsidRDefault="008E32F4" w:rsidP="008E32F4">
      <w:pPr>
        <w:pStyle w:val="BodyText"/>
        <w:tabs>
          <w:tab w:val="num" w:pos="226"/>
          <w:tab w:val="num" w:pos="284"/>
          <w:tab w:val="left" w:pos="5103"/>
        </w:tabs>
        <w:snapToGrid w:val="0"/>
        <w:rPr>
          <w:iCs/>
          <w:szCs w:val="20"/>
          <w:lang w:val="en-US"/>
        </w:rPr>
      </w:pPr>
    </w:p>
    <w:p w14:paraId="61FA807D" w14:textId="77777777" w:rsidR="008E32F4" w:rsidRPr="009C0ACA" w:rsidRDefault="008E32F4" w:rsidP="008E32F4">
      <w:pPr>
        <w:pStyle w:val="BodyText"/>
        <w:tabs>
          <w:tab w:val="num" w:pos="226"/>
          <w:tab w:val="num" w:pos="284"/>
          <w:tab w:val="left" w:pos="5103"/>
        </w:tabs>
        <w:snapToGrid w:val="0"/>
        <w:rPr>
          <w:rFonts w:eastAsia="SimSun"/>
          <w:bCs/>
          <w:sz w:val="21"/>
          <w:szCs w:val="21"/>
          <w:lang w:val="en-GB" w:eastAsia="zh-CN"/>
        </w:rPr>
      </w:pPr>
    </w:p>
    <w:p w14:paraId="622034B8" w14:textId="77777777" w:rsidR="008E32F4" w:rsidRDefault="008E32F4" w:rsidP="008E32F4">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0893539C" w14:textId="5999A629" w:rsidR="008E32F4" w:rsidRPr="00626A8D" w:rsidRDefault="008E32F4" w:rsidP="008E32F4">
      <w:pPr>
        <w:pStyle w:val="List2"/>
        <w:ind w:left="0"/>
      </w:pPr>
      <w:r w:rsidRPr="00D0160F">
        <w:t>R</w:t>
      </w:r>
      <w:r w:rsidR="0053074B">
        <w:t>4</w:t>
      </w:r>
      <w:r>
        <w:t>-210</w:t>
      </w:r>
      <w:r w:rsidR="00456C75">
        <w:t>76</w:t>
      </w:r>
      <w:r w:rsidR="00BC7A34">
        <w:t>1</w:t>
      </w:r>
      <w:r w:rsidR="00456C75">
        <w:t>6</w:t>
      </w:r>
      <w:r>
        <w:t xml:space="preserve">, </w:t>
      </w:r>
      <w:r w:rsidR="00BC7A34" w:rsidRPr="00BC7A34">
        <w:t>Reply LS to RAN4 on the capability of transparent TxD</w:t>
      </w:r>
      <w:r w:rsidR="00BC7A34">
        <w:t>, RAN2</w:t>
      </w:r>
      <w:r w:rsidR="004D7ACF">
        <w:t>/Vivo</w:t>
      </w:r>
    </w:p>
    <w:p w14:paraId="4EBADC29" w14:textId="77777777" w:rsidR="008E32F4" w:rsidRPr="00CC7328" w:rsidRDefault="008E32F4"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sectPr w:rsidR="008E32F4" w:rsidRPr="00CC732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03FA4" w14:textId="77777777" w:rsidR="00230F61" w:rsidRDefault="00230F61" w:rsidP="00E7784C">
      <w:r>
        <w:separator/>
      </w:r>
    </w:p>
  </w:endnote>
  <w:endnote w:type="continuationSeparator" w:id="0">
    <w:p w14:paraId="1D8D7692" w14:textId="77777777" w:rsidR="00230F61" w:rsidRDefault="00230F6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669F3" w14:textId="77777777" w:rsidR="00230F61" w:rsidRDefault="00230F61" w:rsidP="00E7784C">
      <w:r>
        <w:separator/>
      </w:r>
    </w:p>
  </w:footnote>
  <w:footnote w:type="continuationSeparator" w:id="0">
    <w:p w14:paraId="47C245DD" w14:textId="77777777" w:rsidR="00230F61" w:rsidRDefault="00230F6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1E4B"/>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0F61"/>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91"/>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C62"/>
    <w:rsid w:val="00263D24"/>
    <w:rsid w:val="00263E21"/>
    <w:rsid w:val="00266A3E"/>
    <w:rsid w:val="002670C1"/>
    <w:rsid w:val="002673B6"/>
    <w:rsid w:val="00267C82"/>
    <w:rsid w:val="00271FAD"/>
    <w:rsid w:val="0027310B"/>
    <w:rsid w:val="00273301"/>
    <w:rsid w:val="0027368A"/>
    <w:rsid w:val="00274E90"/>
    <w:rsid w:val="00275295"/>
    <w:rsid w:val="002757C5"/>
    <w:rsid w:val="00277CD7"/>
    <w:rsid w:val="002806E0"/>
    <w:rsid w:val="002809D0"/>
    <w:rsid w:val="0028232D"/>
    <w:rsid w:val="00283B9E"/>
    <w:rsid w:val="002841DD"/>
    <w:rsid w:val="00284A5F"/>
    <w:rsid w:val="00286B1A"/>
    <w:rsid w:val="00287575"/>
    <w:rsid w:val="00290174"/>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627"/>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1D67"/>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6C7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ACF"/>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74B"/>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3393"/>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1F87"/>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36E"/>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32F4"/>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4C3E"/>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34"/>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61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12EE"/>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3CC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230C"/>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qFormat/>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19</cp:revision>
  <cp:lastPrinted>2015-02-02T11:17:00Z</cp:lastPrinted>
  <dcterms:created xsi:type="dcterms:W3CDTF">2021-08-02T08:54:00Z</dcterms:created>
  <dcterms:modified xsi:type="dcterms:W3CDTF">2021-08-06T13:09:00Z</dcterms:modified>
</cp:coreProperties>
</file>